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A06C" w14:textId="0D354164" w:rsidR="0080522B" w:rsidRPr="00017AB6" w:rsidRDefault="00045474">
      <w:pPr>
        <w:rPr>
          <w:lang w:val="en-GB"/>
        </w:rPr>
      </w:pPr>
      <w:r w:rsidRPr="00017AB6">
        <w:rPr>
          <w:rStyle w:val="Heading1Char"/>
          <w:b/>
          <w:bCs/>
          <w:lang w:val="en-GB"/>
        </w:rPr>
        <w:t xml:space="preserve">Check list </w:t>
      </w:r>
      <w:r w:rsidR="001127B1" w:rsidRPr="00017AB6">
        <w:rPr>
          <w:rStyle w:val="Heading1Char"/>
          <w:b/>
          <w:bCs/>
          <w:lang w:val="en-GB"/>
        </w:rPr>
        <w:t xml:space="preserve">for Search Committees </w:t>
      </w:r>
      <w:r w:rsidR="006474BD">
        <w:rPr>
          <w:rStyle w:val="Heading1Char"/>
          <w:b/>
          <w:bCs/>
          <w:lang w:val="en-GB"/>
        </w:rPr>
        <w:t>at NAT</w:t>
      </w:r>
      <w:r w:rsidR="002A052B" w:rsidRPr="00017AB6">
        <w:rPr>
          <w:lang w:val="en-GB"/>
        </w:rPr>
        <w:br/>
      </w:r>
      <w:r w:rsidR="00BC323E" w:rsidRPr="00017AB6">
        <w:rPr>
          <w:lang w:val="en-GB"/>
        </w:rPr>
        <w:t xml:space="preserve">when processing </w:t>
      </w:r>
      <w:r w:rsidR="008348E3" w:rsidRPr="00017AB6">
        <w:rPr>
          <w:lang w:val="en-GB"/>
        </w:rPr>
        <w:t xml:space="preserve">permanent positions (tenure track assistant </w:t>
      </w:r>
      <w:r w:rsidR="00DB28B8" w:rsidRPr="00017AB6">
        <w:rPr>
          <w:lang w:val="en-GB"/>
        </w:rPr>
        <w:t>professor</w:t>
      </w:r>
      <w:r w:rsidR="00030147" w:rsidRPr="00017AB6">
        <w:rPr>
          <w:lang w:val="en-GB"/>
        </w:rPr>
        <w:t>, associate professor, senior researcher, and professor)</w:t>
      </w:r>
      <w:r w:rsidR="00164D94" w:rsidRPr="00017AB6">
        <w:rPr>
          <w:lang w:val="en-GB"/>
        </w:rPr>
        <w:t>.</w:t>
      </w:r>
      <w:r w:rsidR="00D97859" w:rsidRPr="00017AB6">
        <w:rPr>
          <w:lang w:val="en-GB"/>
        </w:rPr>
        <w:t xml:space="preserve">   </w:t>
      </w:r>
    </w:p>
    <w:p w14:paraId="467D62ED" w14:textId="77777777" w:rsidR="00DB02F7" w:rsidRPr="00017AB6" w:rsidRDefault="00DB02F7">
      <w:pPr>
        <w:rPr>
          <w:lang w:val="en-GB"/>
        </w:rPr>
      </w:pPr>
    </w:p>
    <w:p w14:paraId="104367C5" w14:textId="77777777" w:rsidR="00862732" w:rsidRPr="00017AB6" w:rsidRDefault="00D83EB8">
      <w:pPr>
        <w:rPr>
          <w:lang w:val="en-GB"/>
        </w:rPr>
      </w:pPr>
      <w:r w:rsidRPr="00017AB6">
        <w:rPr>
          <w:lang w:val="en-GB"/>
        </w:rPr>
        <w:t xml:space="preserve">The role of the Search Committee is to attract highly qualified and </w:t>
      </w:r>
      <w:r w:rsidR="005F186A" w:rsidRPr="00017AB6">
        <w:rPr>
          <w:lang w:val="en-GB"/>
        </w:rPr>
        <w:t>(</w:t>
      </w:r>
      <w:r w:rsidRPr="00017AB6">
        <w:rPr>
          <w:lang w:val="en-GB"/>
        </w:rPr>
        <w:t>gender</w:t>
      </w:r>
      <w:r w:rsidR="005F186A" w:rsidRPr="00017AB6">
        <w:rPr>
          <w:lang w:val="en-GB"/>
        </w:rPr>
        <w:t>)</w:t>
      </w:r>
      <w:r w:rsidRPr="00017AB6">
        <w:rPr>
          <w:lang w:val="en-GB"/>
        </w:rPr>
        <w:t xml:space="preserve"> diverse applicants</w:t>
      </w:r>
      <w:r w:rsidR="005D4152" w:rsidRPr="00017AB6">
        <w:rPr>
          <w:lang w:val="en-GB"/>
        </w:rPr>
        <w:t xml:space="preserve">, </w:t>
      </w:r>
      <w:r w:rsidR="008F4F6E" w:rsidRPr="00017AB6">
        <w:rPr>
          <w:lang w:val="en-GB"/>
        </w:rPr>
        <w:t>cf.</w:t>
      </w:r>
      <w:r w:rsidR="00FA2046" w:rsidRPr="00017AB6">
        <w:rPr>
          <w:lang w:val="en-GB"/>
        </w:rPr>
        <w:t xml:space="preserve"> </w:t>
      </w:r>
      <w:hyperlink r:id="rId7" w:history="1">
        <w:r w:rsidR="00FA2046" w:rsidRPr="00017AB6">
          <w:rPr>
            <w:rStyle w:val="Hyperlink"/>
            <w:rFonts w:asciiTheme="minorHAnsi" w:hAnsiTheme="minorHAnsi"/>
            <w:sz w:val="20"/>
            <w:lang w:val="en-GB"/>
          </w:rPr>
          <w:t>AU’s Action</w:t>
        </w:r>
        <w:r w:rsidR="00757A96" w:rsidRPr="00017AB6">
          <w:rPr>
            <w:rStyle w:val="Hyperlink"/>
            <w:rFonts w:asciiTheme="minorHAnsi" w:hAnsiTheme="minorHAnsi"/>
            <w:sz w:val="20"/>
            <w:lang w:val="en-GB"/>
          </w:rPr>
          <w:t xml:space="preserve"> plan for gender equality, diversity and inclusion</w:t>
        </w:r>
      </w:hyperlink>
      <w:r w:rsidR="00757A96" w:rsidRPr="00017AB6">
        <w:rPr>
          <w:lang w:val="en-GB"/>
        </w:rPr>
        <w:t xml:space="preserve"> and</w:t>
      </w:r>
      <w:r w:rsidR="008F4F6E" w:rsidRPr="00017AB6">
        <w:rPr>
          <w:lang w:val="en-GB"/>
        </w:rPr>
        <w:t xml:space="preserve"> </w:t>
      </w:r>
      <w:hyperlink r:id="rId8" w:history="1">
        <w:r w:rsidR="00D376CF" w:rsidRPr="00017AB6">
          <w:rPr>
            <w:rStyle w:val="Hyperlink"/>
            <w:rFonts w:asciiTheme="minorHAnsi" w:hAnsiTheme="minorHAnsi"/>
            <w:sz w:val="20"/>
            <w:lang w:val="en-GB"/>
          </w:rPr>
          <w:t>AU’s Norms for recruitment of academic staff to permanent positions</w:t>
        </w:r>
      </w:hyperlink>
      <w:r w:rsidR="008F4F6E" w:rsidRPr="00017AB6">
        <w:rPr>
          <w:lang w:val="en-GB"/>
        </w:rPr>
        <w:t xml:space="preserve">. </w:t>
      </w:r>
    </w:p>
    <w:p w14:paraId="09F823D3" w14:textId="7075A42C" w:rsidR="00747C8D" w:rsidRPr="00017AB6" w:rsidRDefault="00576E36">
      <w:pPr>
        <w:rPr>
          <w:lang w:val="en-GB"/>
        </w:rPr>
      </w:pPr>
      <w:r w:rsidRPr="00017AB6">
        <w:rPr>
          <w:lang w:val="en-GB"/>
        </w:rPr>
        <w:t xml:space="preserve">This check list </w:t>
      </w:r>
      <w:r w:rsidR="00D16531" w:rsidRPr="00017AB6">
        <w:rPr>
          <w:lang w:val="en-GB"/>
        </w:rPr>
        <w:t>is</w:t>
      </w:r>
      <w:r w:rsidRPr="00017AB6">
        <w:rPr>
          <w:lang w:val="en-GB"/>
        </w:rPr>
        <w:t xml:space="preserve"> used by </w:t>
      </w:r>
      <w:r w:rsidR="00553CD6" w:rsidRPr="00017AB6">
        <w:rPr>
          <w:lang w:val="en-GB"/>
        </w:rPr>
        <w:t xml:space="preserve">the </w:t>
      </w:r>
      <w:r w:rsidRPr="00017AB6">
        <w:rPr>
          <w:lang w:val="en-GB"/>
        </w:rPr>
        <w:t>Search Committe</w:t>
      </w:r>
      <w:r w:rsidR="002A1A59" w:rsidRPr="00017AB6">
        <w:rPr>
          <w:lang w:val="en-GB"/>
        </w:rPr>
        <w:t xml:space="preserve">e in the process of </w:t>
      </w:r>
      <w:r w:rsidR="00D759EF" w:rsidRPr="00017AB6">
        <w:rPr>
          <w:lang w:val="en-GB"/>
        </w:rPr>
        <w:t xml:space="preserve">ensuring </w:t>
      </w:r>
      <w:r w:rsidR="005D48CB" w:rsidRPr="00017AB6">
        <w:rPr>
          <w:lang w:val="en-GB"/>
        </w:rPr>
        <w:t>the pool of applicants.</w:t>
      </w:r>
      <w:r w:rsidR="002D38A2" w:rsidRPr="00017AB6">
        <w:rPr>
          <w:lang w:val="en-GB"/>
        </w:rPr>
        <w:t xml:space="preserve"> After the </w:t>
      </w:r>
      <w:r w:rsidR="00E14D92" w:rsidRPr="00017AB6">
        <w:rPr>
          <w:lang w:val="en-GB"/>
        </w:rPr>
        <w:t xml:space="preserve">Search Committee has finished its work, the check list is </w:t>
      </w:r>
      <w:r w:rsidR="00553CD6" w:rsidRPr="00017AB6">
        <w:rPr>
          <w:lang w:val="en-GB"/>
        </w:rPr>
        <w:t xml:space="preserve">shared with </w:t>
      </w:r>
      <w:r w:rsidR="00424DCC" w:rsidRPr="00017AB6">
        <w:rPr>
          <w:lang w:val="en-GB"/>
        </w:rPr>
        <w:t xml:space="preserve">the </w:t>
      </w:r>
      <w:r w:rsidR="005E275B" w:rsidRPr="00017AB6">
        <w:rPr>
          <w:lang w:val="en-GB"/>
        </w:rPr>
        <w:t xml:space="preserve">head of department </w:t>
      </w:r>
      <w:r w:rsidR="00424DCC" w:rsidRPr="00017AB6">
        <w:rPr>
          <w:lang w:val="en-GB"/>
        </w:rPr>
        <w:t>and head of secretaria</w:t>
      </w:r>
      <w:r w:rsidR="000560C9" w:rsidRPr="00017AB6">
        <w:rPr>
          <w:lang w:val="en-GB"/>
        </w:rPr>
        <w:t xml:space="preserve">t. </w:t>
      </w:r>
    </w:p>
    <w:p w14:paraId="0FC150CA" w14:textId="770FA83B" w:rsidR="00647FED" w:rsidRPr="00017AB6" w:rsidRDefault="000560C9">
      <w:pPr>
        <w:rPr>
          <w:lang w:val="en-GB"/>
        </w:rPr>
      </w:pPr>
      <w:r w:rsidRPr="00017AB6">
        <w:rPr>
          <w:lang w:val="en-GB"/>
        </w:rPr>
        <w:t xml:space="preserve">The aim </w:t>
      </w:r>
      <w:r w:rsidR="00747C8D" w:rsidRPr="00017AB6">
        <w:rPr>
          <w:lang w:val="en-GB"/>
        </w:rPr>
        <w:t xml:space="preserve">of the check list </w:t>
      </w:r>
      <w:r w:rsidRPr="00017AB6">
        <w:rPr>
          <w:lang w:val="en-GB"/>
        </w:rPr>
        <w:t xml:space="preserve">is to </w:t>
      </w:r>
      <w:r w:rsidR="00302BE5" w:rsidRPr="00017AB6">
        <w:rPr>
          <w:lang w:val="en-GB"/>
        </w:rPr>
        <w:t xml:space="preserve">give the head of department </w:t>
      </w:r>
      <w:r w:rsidR="000406C6" w:rsidRPr="00017AB6">
        <w:rPr>
          <w:lang w:val="en-GB"/>
        </w:rPr>
        <w:t xml:space="preserve">a general </w:t>
      </w:r>
      <w:r w:rsidR="00F319E8" w:rsidRPr="00017AB6">
        <w:rPr>
          <w:lang w:val="en-GB"/>
        </w:rPr>
        <w:t>knowledge</w:t>
      </w:r>
      <w:r w:rsidR="000406C6" w:rsidRPr="00017AB6">
        <w:rPr>
          <w:lang w:val="en-GB"/>
        </w:rPr>
        <w:t xml:space="preserve"> of the department’s recruitment</w:t>
      </w:r>
      <w:r w:rsidR="00F319E8" w:rsidRPr="00017AB6">
        <w:rPr>
          <w:lang w:val="en-GB"/>
        </w:rPr>
        <w:t xml:space="preserve"> processes</w:t>
      </w:r>
      <w:r w:rsidR="008045BC" w:rsidRPr="00017AB6">
        <w:rPr>
          <w:lang w:val="en-GB"/>
        </w:rPr>
        <w:t xml:space="preserve"> regarding</w:t>
      </w:r>
      <w:r w:rsidR="00F319E8" w:rsidRPr="00017AB6">
        <w:rPr>
          <w:lang w:val="en-GB"/>
        </w:rPr>
        <w:t xml:space="preserve"> potential candidates</w:t>
      </w:r>
      <w:r w:rsidR="008045BC" w:rsidRPr="00017AB6">
        <w:rPr>
          <w:lang w:val="en-GB"/>
        </w:rPr>
        <w:t xml:space="preserve">. </w:t>
      </w:r>
      <w:r w:rsidR="004011B2" w:rsidRPr="00017AB6">
        <w:rPr>
          <w:lang w:val="en-GB"/>
        </w:rPr>
        <w:t xml:space="preserve">If the department takes a different and more proactive approach to potential candidates, and </w:t>
      </w:r>
      <w:r w:rsidR="003B7B2B" w:rsidRPr="00017AB6">
        <w:rPr>
          <w:lang w:val="en-GB"/>
        </w:rPr>
        <w:t xml:space="preserve">thus sees </w:t>
      </w:r>
      <w:r w:rsidR="00AA5D36" w:rsidRPr="00017AB6">
        <w:rPr>
          <w:lang w:val="en-GB"/>
        </w:rPr>
        <w:t>little</w:t>
      </w:r>
      <w:r w:rsidR="003B7B2B" w:rsidRPr="00017AB6">
        <w:rPr>
          <w:lang w:val="en-GB"/>
        </w:rPr>
        <w:t xml:space="preserve"> use in the check list, the head of department should </w:t>
      </w:r>
      <w:r w:rsidR="00D159C4" w:rsidRPr="00017AB6">
        <w:rPr>
          <w:lang w:val="en-GB"/>
        </w:rPr>
        <w:t xml:space="preserve">on another background </w:t>
      </w:r>
      <w:r w:rsidR="003B7B2B" w:rsidRPr="00017AB6">
        <w:rPr>
          <w:lang w:val="en-GB"/>
        </w:rPr>
        <w:t xml:space="preserve">be </w:t>
      </w:r>
      <w:r w:rsidR="00554E13" w:rsidRPr="00017AB6">
        <w:rPr>
          <w:lang w:val="en-GB"/>
        </w:rPr>
        <w:t xml:space="preserve">able to bring input to the annual </w:t>
      </w:r>
      <w:r w:rsidR="001F7AF9" w:rsidRPr="00017AB6">
        <w:rPr>
          <w:lang w:val="en-GB"/>
        </w:rPr>
        <w:t>thematic talk between the faculty management and the diversity and equality committee</w:t>
      </w:r>
      <w:r w:rsidR="00F01B6A" w:rsidRPr="00017AB6">
        <w:rPr>
          <w:lang w:val="en-GB"/>
        </w:rPr>
        <w:t xml:space="preserve"> regarding the department’s use of search committees. </w:t>
      </w:r>
      <w:r w:rsidR="00AC4FD6" w:rsidRPr="00017AB6">
        <w:rPr>
          <w:lang w:val="en-GB"/>
        </w:rPr>
        <w:br/>
      </w:r>
    </w:p>
    <w:p w14:paraId="78D67876" w14:textId="144A3159" w:rsidR="00346510" w:rsidRPr="00017AB6" w:rsidRDefault="00346510" w:rsidP="00176BBA">
      <w:pPr>
        <w:pStyle w:val="Heading1"/>
        <w:rPr>
          <w:b/>
          <w:bCs/>
          <w:sz w:val="28"/>
          <w:szCs w:val="28"/>
          <w:lang w:val="en-GB"/>
        </w:rPr>
      </w:pPr>
      <w:r w:rsidRPr="00017AB6">
        <w:rPr>
          <w:b/>
          <w:bCs/>
          <w:sz w:val="28"/>
          <w:szCs w:val="28"/>
          <w:lang w:val="en-GB"/>
        </w:rPr>
        <w:t>Position in question</w:t>
      </w:r>
      <w:r w:rsidR="008018EC" w:rsidRPr="00017AB6">
        <w:rPr>
          <w:b/>
          <w:bCs/>
          <w:sz w:val="28"/>
          <w:szCs w:val="28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6510" w:rsidRPr="00017AB6" w14:paraId="1F62D1D2" w14:textId="77777777" w:rsidTr="00346510">
        <w:tc>
          <w:tcPr>
            <w:tcW w:w="9016" w:type="dxa"/>
          </w:tcPr>
          <w:p w14:paraId="621DC9AF" w14:textId="77777777" w:rsidR="00346510" w:rsidRPr="00017AB6" w:rsidRDefault="00DB02F7">
            <w:pPr>
              <w:rPr>
                <w:sz w:val="24"/>
                <w:szCs w:val="24"/>
                <w:lang w:val="en-GB"/>
              </w:rPr>
            </w:pPr>
            <w:r w:rsidRPr="00017AB6">
              <w:rPr>
                <w:lang w:val="en-GB"/>
              </w:rPr>
              <w:t xml:space="preserve"> </w:t>
            </w:r>
          </w:p>
          <w:p w14:paraId="210D898E" w14:textId="65BA902C" w:rsidR="00DB02F7" w:rsidRPr="00017AB6" w:rsidRDefault="00DB02F7">
            <w:pPr>
              <w:rPr>
                <w:lang w:val="en-GB"/>
              </w:rPr>
            </w:pPr>
          </w:p>
        </w:tc>
      </w:tr>
    </w:tbl>
    <w:p w14:paraId="4DEFD9CE" w14:textId="77777777" w:rsidR="00346510" w:rsidRPr="00017AB6" w:rsidRDefault="00346510">
      <w:pPr>
        <w:rPr>
          <w:lang w:val="en-GB"/>
        </w:rPr>
      </w:pPr>
    </w:p>
    <w:p w14:paraId="735338EC" w14:textId="63036518" w:rsidR="00346510" w:rsidRPr="00017AB6" w:rsidRDefault="00346510" w:rsidP="00176BBA">
      <w:pPr>
        <w:pStyle w:val="Heading1"/>
        <w:rPr>
          <w:b/>
          <w:bCs/>
          <w:sz w:val="28"/>
          <w:szCs w:val="28"/>
          <w:lang w:val="en-GB"/>
        </w:rPr>
      </w:pPr>
      <w:r w:rsidRPr="00017AB6">
        <w:rPr>
          <w:b/>
          <w:bCs/>
          <w:sz w:val="28"/>
          <w:szCs w:val="28"/>
          <w:lang w:val="en-GB"/>
        </w:rPr>
        <w:t>Members of the Search Committee</w:t>
      </w:r>
      <w:r w:rsidR="008018EC" w:rsidRPr="00017AB6">
        <w:rPr>
          <w:b/>
          <w:bCs/>
          <w:sz w:val="28"/>
          <w:szCs w:val="28"/>
          <w:lang w:val="en-GB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35"/>
        <w:gridCol w:w="1409"/>
        <w:gridCol w:w="1488"/>
        <w:gridCol w:w="1560"/>
        <w:gridCol w:w="1275"/>
      </w:tblGrid>
      <w:tr w:rsidR="00EB4185" w:rsidRPr="006474BD" w14:paraId="31E26964" w14:textId="77777777" w:rsidTr="00106176">
        <w:tc>
          <w:tcPr>
            <w:tcW w:w="3335" w:type="dxa"/>
          </w:tcPr>
          <w:p w14:paraId="26BB3C6D" w14:textId="6B703EA9" w:rsidR="004831F7" w:rsidRPr="00017AB6" w:rsidRDefault="004831F7" w:rsidP="00176BBA">
            <w:pPr>
              <w:pStyle w:val="Heading2"/>
              <w:rPr>
                <w:sz w:val="24"/>
                <w:szCs w:val="24"/>
                <w:lang w:val="en-GB"/>
              </w:rPr>
            </w:pPr>
            <w:r w:rsidRPr="00017AB6">
              <w:rPr>
                <w:sz w:val="24"/>
                <w:szCs w:val="24"/>
                <w:lang w:val="en-GB"/>
              </w:rPr>
              <w:t>Name and title</w:t>
            </w:r>
          </w:p>
        </w:tc>
        <w:tc>
          <w:tcPr>
            <w:tcW w:w="5732" w:type="dxa"/>
            <w:gridSpan w:val="4"/>
          </w:tcPr>
          <w:p w14:paraId="5471EEC9" w14:textId="5DAA09EE" w:rsidR="004831F7" w:rsidRPr="00017AB6" w:rsidRDefault="0074736A" w:rsidP="002378E9">
            <w:pPr>
              <w:pStyle w:val="Heading2"/>
              <w:jc w:val="center"/>
              <w:rPr>
                <w:lang w:val="en-GB"/>
              </w:rPr>
            </w:pPr>
            <w:r w:rsidRPr="00017AB6">
              <w:rPr>
                <w:sz w:val="24"/>
                <w:szCs w:val="24"/>
                <w:lang w:val="en-GB"/>
              </w:rPr>
              <w:t>D</w:t>
            </w:r>
            <w:r w:rsidR="004831F7" w:rsidRPr="00017AB6">
              <w:rPr>
                <w:sz w:val="24"/>
                <w:szCs w:val="24"/>
                <w:lang w:val="en-GB"/>
              </w:rPr>
              <w:t xml:space="preserve">iversity </w:t>
            </w:r>
            <w:r w:rsidR="00686275" w:rsidRPr="00017AB6">
              <w:rPr>
                <w:sz w:val="24"/>
                <w:szCs w:val="24"/>
                <w:lang w:val="en-GB"/>
              </w:rPr>
              <w:t>criteria</w:t>
            </w:r>
            <w:r w:rsidR="00F671A3" w:rsidRPr="00017AB6">
              <w:rPr>
                <w:sz w:val="24"/>
                <w:szCs w:val="24"/>
                <w:lang w:val="en-GB"/>
              </w:rPr>
              <w:t xml:space="preserve"> (please </w:t>
            </w:r>
            <w:r w:rsidR="0096619C" w:rsidRPr="00017AB6">
              <w:rPr>
                <w:sz w:val="24"/>
                <w:szCs w:val="24"/>
                <w:lang w:val="en-GB"/>
              </w:rPr>
              <w:t>tick the relevant box)</w:t>
            </w:r>
          </w:p>
        </w:tc>
      </w:tr>
      <w:tr w:rsidR="008B24F6" w:rsidRPr="00017AB6" w14:paraId="2E0C6A3E" w14:textId="77777777" w:rsidTr="00AB5F72">
        <w:tc>
          <w:tcPr>
            <w:tcW w:w="3335" w:type="dxa"/>
          </w:tcPr>
          <w:p w14:paraId="5D787363" w14:textId="77777777" w:rsidR="00EB4185" w:rsidRPr="00017AB6" w:rsidRDefault="00EB4185" w:rsidP="00176BBA">
            <w:pPr>
              <w:pStyle w:val="Heading2"/>
              <w:rPr>
                <w:sz w:val="20"/>
                <w:szCs w:val="20"/>
                <w:lang w:val="en-GB"/>
              </w:rPr>
            </w:pPr>
          </w:p>
        </w:tc>
        <w:tc>
          <w:tcPr>
            <w:tcW w:w="1409" w:type="dxa"/>
          </w:tcPr>
          <w:p w14:paraId="1CC294B4" w14:textId="77638026" w:rsidR="00EB4185" w:rsidRPr="00017AB6" w:rsidRDefault="00EB4185" w:rsidP="005C6FCC">
            <w:pPr>
              <w:pStyle w:val="Heading2"/>
              <w:jc w:val="center"/>
              <w:rPr>
                <w:sz w:val="16"/>
                <w:szCs w:val="16"/>
                <w:lang w:val="en-GB"/>
              </w:rPr>
            </w:pPr>
            <w:r w:rsidRPr="00017AB6">
              <w:rPr>
                <w:sz w:val="16"/>
                <w:szCs w:val="16"/>
                <w:lang w:val="en-GB"/>
              </w:rPr>
              <w:t>Underrepresented gender</w:t>
            </w:r>
          </w:p>
        </w:tc>
        <w:tc>
          <w:tcPr>
            <w:tcW w:w="1488" w:type="dxa"/>
          </w:tcPr>
          <w:p w14:paraId="0B96983C" w14:textId="28353014" w:rsidR="00EB4185" w:rsidRPr="00017AB6" w:rsidRDefault="0030253C" w:rsidP="005C6FCC">
            <w:pPr>
              <w:pStyle w:val="Heading2"/>
              <w:jc w:val="center"/>
              <w:rPr>
                <w:sz w:val="16"/>
                <w:szCs w:val="16"/>
                <w:lang w:val="en-GB"/>
              </w:rPr>
            </w:pPr>
            <w:r w:rsidRPr="00017AB6">
              <w:rPr>
                <w:sz w:val="16"/>
                <w:szCs w:val="16"/>
                <w:lang w:val="en-GB"/>
              </w:rPr>
              <w:t>R</w:t>
            </w:r>
            <w:r w:rsidR="00EB4185" w:rsidRPr="00017AB6">
              <w:rPr>
                <w:sz w:val="16"/>
                <w:szCs w:val="16"/>
                <w:lang w:val="en-GB"/>
              </w:rPr>
              <w:t>elatively recently</w:t>
            </w:r>
            <w:r w:rsidR="00BF67CF" w:rsidRPr="00017AB6">
              <w:rPr>
                <w:sz w:val="16"/>
                <w:szCs w:val="16"/>
                <w:lang w:val="en-GB"/>
              </w:rPr>
              <w:t xml:space="preserve"> r</w:t>
            </w:r>
            <w:r w:rsidRPr="00017AB6">
              <w:rPr>
                <w:sz w:val="16"/>
                <w:szCs w:val="16"/>
                <w:lang w:val="en-GB"/>
              </w:rPr>
              <w:t>ecruited</w:t>
            </w:r>
            <w:r w:rsidR="00EB4185" w:rsidRPr="00017AB6">
              <w:rPr>
                <w:sz w:val="16"/>
                <w:szCs w:val="16"/>
                <w:lang w:val="en-GB"/>
              </w:rPr>
              <w:t xml:space="preserve"> from outside AU</w:t>
            </w:r>
          </w:p>
        </w:tc>
        <w:tc>
          <w:tcPr>
            <w:tcW w:w="1560" w:type="dxa"/>
          </w:tcPr>
          <w:p w14:paraId="37C1FC59" w14:textId="39EAAEF8" w:rsidR="00EB4185" w:rsidRPr="00017AB6" w:rsidRDefault="00EB4185" w:rsidP="005C6FCC">
            <w:pPr>
              <w:pStyle w:val="Heading2"/>
              <w:jc w:val="center"/>
              <w:rPr>
                <w:sz w:val="16"/>
                <w:szCs w:val="16"/>
                <w:lang w:val="en-GB"/>
              </w:rPr>
            </w:pPr>
            <w:r w:rsidRPr="00017AB6">
              <w:rPr>
                <w:sz w:val="16"/>
                <w:szCs w:val="16"/>
                <w:lang w:val="en-GB"/>
              </w:rPr>
              <w:t>Non-Danish nationality</w:t>
            </w:r>
          </w:p>
        </w:tc>
        <w:tc>
          <w:tcPr>
            <w:tcW w:w="1275" w:type="dxa"/>
          </w:tcPr>
          <w:p w14:paraId="70EF7946" w14:textId="4EBD0115" w:rsidR="00EB4185" w:rsidRPr="00017AB6" w:rsidRDefault="00EB4185" w:rsidP="005C6FCC">
            <w:pPr>
              <w:pStyle w:val="Heading2"/>
              <w:jc w:val="center"/>
              <w:rPr>
                <w:sz w:val="16"/>
                <w:szCs w:val="16"/>
                <w:lang w:val="en-GB"/>
              </w:rPr>
            </w:pPr>
            <w:r w:rsidRPr="00017AB6">
              <w:rPr>
                <w:sz w:val="16"/>
                <w:szCs w:val="16"/>
                <w:lang w:val="en-GB"/>
              </w:rPr>
              <w:t xml:space="preserve">Other </w:t>
            </w:r>
            <w:r w:rsidR="002378E9" w:rsidRPr="00017AB6">
              <w:rPr>
                <w:sz w:val="16"/>
                <w:szCs w:val="16"/>
                <w:lang w:val="en-GB"/>
              </w:rPr>
              <w:br/>
              <w:t>(</w:t>
            </w:r>
            <w:r w:rsidRPr="00017AB6">
              <w:rPr>
                <w:sz w:val="16"/>
                <w:szCs w:val="16"/>
                <w:lang w:val="en-GB"/>
              </w:rPr>
              <w:t>please specify</w:t>
            </w:r>
            <w:r w:rsidR="002378E9" w:rsidRPr="00017AB6">
              <w:rPr>
                <w:sz w:val="16"/>
                <w:szCs w:val="16"/>
                <w:lang w:val="en-GB"/>
              </w:rPr>
              <w:t>)</w:t>
            </w:r>
          </w:p>
        </w:tc>
      </w:tr>
      <w:tr w:rsidR="008B24F6" w:rsidRPr="00017AB6" w14:paraId="3E3D9DCE" w14:textId="77777777" w:rsidTr="00AB5F72">
        <w:tc>
          <w:tcPr>
            <w:tcW w:w="3335" w:type="dxa"/>
          </w:tcPr>
          <w:p w14:paraId="6C5ECC32" w14:textId="77777777" w:rsidR="00EB4185" w:rsidRPr="00017AB6" w:rsidRDefault="00EB4185" w:rsidP="00D21A31">
            <w:pPr>
              <w:spacing w:before="120"/>
              <w:rPr>
                <w:lang w:val="en-GB"/>
              </w:rPr>
            </w:pPr>
          </w:p>
        </w:tc>
        <w:tc>
          <w:tcPr>
            <w:tcW w:w="1409" w:type="dxa"/>
          </w:tcPr>
          <w:p w14:paraId="5682238C" w14:textId="7E13CB7D" w:rsidR="00EB4185" w:rsidRPr="00017AB6" w:rsidRDefault="008B24F6" w:rsidP="008B24F6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017AB6">
              <w:rPr>
                <w:noProof/>
                <w:sz w:val="24"/>
                <w:szCs w:val="24"/>
                <w:lang w:val="en-GB"/>
              </w:rPr>
              <w:drawing>
                <wp:inline distT="0" distB="0" distL="0" distR="0" wp14:anchorId="58727464" wp14:editId="201E9764">
                  <wp:extent cx="191386" cy="191386"/>
                  <wp:effectExtent l="0" t="0" r="0" b="0"/>
                  <wp:docPr id="2" name="Graphic 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22" cy="20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14:paraId="7B6175E4" w14:textId="38EF8A18" w:rsidR="00EB4185" w:rsidRPr="00017AB6" w:rsidRDefault="008B24F6" w:rsidP="008B24F6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017AB6">
              <w:rPr>
                <w:noProof/>
                <w:sz w:val="24"/>
                <w:szCs w:val="24"/>
                <w:lang w:val="en-GB"/>
              </w:rPr>
              <w:drawing>
                <wp:inline distT="0" distB="0" distL="0" distR="0" wp14:anchorId="5891899E" wp14:editId="62595680">
                  <wp:extent cx="191386" cy="191386"/>
                  <wp:effectExtent l="0" t="0" r="0" b="0"/>
                  <wp:docPr id="3" name="Graphic 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22" cy="20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62D64462" w14:textId="254029D0" w:rsidR="00EB4185" w:rsidRPr="00017AB6" w:rsidRDefault="008B24F6" w:rsidP="008B24F6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017AB6">
              <w:rPr>
                <w:noProof/>
                <w:sz w:val="24"/>
                <w:szCs w:val="24"/>
                <w:lang w:val="en-GB"/>
              </w:rPr>
              <w:drawing>
                <wp:inline distT="0" distB="0" distL="0" distR="0" wp14:anchorId="2990C7DC" wp14:editId="32501EB6">
                  <wp:extent cx="191386" cy="191386"/>
                  <wp:effectExtent l="0" t="0" r="0" b="0"/>
                  <wp:docPr id="4" name="Graphic 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22" cy="20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69F3D273" w14:textId="3F8755DE" w:rsidR="00EB4185" w:rsidRPr="00017AB6" w:rsidRDefault="00EB4185" w:rsidP="00D21A31">
            <w:pPr>
              <w:spacing w:before="120"/>
              <w:rPr>
                <w:sz w:val="16"/>
                <w:szCs w:val="16"/>
                <w:lang w:val="en-GB"/>
              </w:rPr>
            </w:pPr>
          </w:p>
        </w:tc>
      </w:tr>
      <w:tr w:rsidR="008B24F6" w:rsidRPr="00017AB6" w14:paraId="7309D964" w14:textId="77777777" w:rsidTr="00AB5F72">
        <w:tc>
          <w:tcPr>
            <w:tcW w:w="3335" w:type="dxa"/>
          </w:tcPr>
          <w:p w14:paraId="3F133E86" w14:textId="77777777" w:rsidR="00EB4185" w:rsidRPr="00017AB6" w:rsidRDefault="00EB4185" w:rsidP="00D21A31">
            <w:pPr>
              <w:spacing w:before="120"/>
              <w:rPr>
                <w:lang w:val="en-GB"/>
              </w:rPr>
            </w:pPr>
          </w:p>
        </w:tc>
        <w:tc>
          <w:tcPr>
            <w:tcW w:w="1409" w:type="dxa"/>
          </w:tcPr>
          <w:p w14:paraId="67792DC3" w14:textId="4E04BE32" w:rsidR="00EB4185" w:rsidRPr="00017AB6" w:rsidRDefault="008B24F6" w:rsidP="008B24F6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017AB6">
              <w:rPr>
                <w:noProof/>
                <w:sz w:val="24"/>
                <w:szCs w:val="24"/>
                <w:lang w:val="en-GB"/>
              </w:rPr>
              <w:drawing>
                <wp:inline distT="0" distB="0" distL="0" distR="0" wp14:anchorId="27017023" wp14:editId="7D37BEBC">
                  <wp:extent cx="191386" cy="191386"/>
                  <wp:effectExtent l="0" t="0" r="0" b="0"/>
                  <wp:docPr id="5" name="Graphic 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22" cy="20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14:paraId="22AA1325" w14:textId="2753923C" w:rsidR="00EB4185" w:rsidRPr="00017AB6" w:rsidRDefault="008B24F6" w:rsidP="008B24F6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017AB6">
              <w:rPr>
                <w:noProof/>
                <w:sz w:val="24"/>
                <w:szCs w:val="24"/>
                <w:lang w:val="en-GB"/>
              </w:rPr>
              <w:drawing>
                <wp:inline distT="0" distB="0" distL="0" distR="0" wp14:anchorId="4C1DD26D" wp14:editId="2F1E7624">
                  <wp:extent cx="191386" cy="191386"/>
                  <wp:effectExtent l="0" t="0" r="0" b="0"/>
                  <wp:docPr id="8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22" cy="20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1FCFA1D5" w14:textId="042DEC75" w:rsidR="00EB4185" w:rsidRPr="00017AB6" w:rsidRDefault="008B24F6" w:rsidP="008B24F6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017AB6">
              <w:rPr>
                <w:noProof/>
                <w:sz w:val="24"/>
                <w:szCs w:val="24"/>
                <w:lang w:val="en-GB"/>
              </w:rPr>
              <w:drawing>
                <wp:inline distT="0" distB="0" distL="0" distR="0" wp14:anchorId="70D4E53F" wp14:editId="326B8A30">
                  <wp:extent cx="191386" cy="191386"/>
                  <wp:effectExtent l="0" t="0" r="0" b="0"/>
                  <wp:docPr id="11" name="Graphic 1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22" cy="20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31017C07" w14:textId="744F4324" w:rsidR="00EB4185" w:rsidRPr="00017AB6" w:rsidRDefault="00EB4185" w:rsidP="00D21A31">
            <w:pPr>
              <w:spacing w:before="120"/>
              <w:rPr>
                <w:sz w:val="16"/>
                <w:szCs w:val="16"/>
                <w:lang w:val="en-GB"/>
              </w:rPr>
            </w:pPr>
          </w:p>
        </w:tc>
      </w:tr>
      <w:tr w:rsidR="008B24F6" w:rsidRPr="00017AB6" w14:paraId="1981CD4B" w14:textId="77777777" w:rsidTr="00AB5F72">
        <w:tc>
          <w:tcPr>
            <w:tcW w:w="3335" w:type="dxa"/>
          </w:tcPr>
          <w:p w14:paraId="25AEB593" w14:textId="77777777" w:rsidR="00EB4185" w:rsidRPr="00017AB6" w:rsidRDefault="00EB4185" w:rsidP="00D21A31">
            <w:pPr>
              <w:spacing w:before="120"/>
              <w:rPr>
                <w:lang w:val="en-GB"/>
              </w:rPr>
            </w:pPr>
          </w:p>
        </w:tc>
        <w:tc>
          <w:tcPr>
            <w:tcW w:w="1409" w:type="dxa"/>
          </w:tcPr>
          <w:p w14:paraId="7A73F9F1" w14:textId="18EE0BC7" w:rsidR="00EB4185" w:rsidRPr="00017AB6" w:rsidRDefault="008B24F6" w:rsidP="008B24F6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017AB6">
              <w:rPr>
                <w:noProof/>
                <w:sz w:val="24"/>
                <w:szCs w:val="24"/>
                <w:lang w:val="en-GB"/>
              </w:rPr>
              <w:drawing>
                <wp:inline distT="0" distB="0" distL="0" distR="0" wp14:anchorId="7F468C2F" wp14:editId="507CDE6F">
                  <wp:extent cx="191386" cy="191386"/>
                  <wp:effectExtent l="0" t="0" r="0" b="0"/>
                  <wp:docPr id="6" name="Graphic 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22" cy="20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14:paraId="44AC8230" w14:textId="5F50161D" w:rsidR="00EB4185" w:rsidRPr="00017AB6" w:rsidRDefault="008B24F6" w:rsidP="008B24F6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017AB6">
              <w:rPr>
                <w:noProof/>
                <w:sz w:val="24"/>
                <w:szCs w:val="24"/>
                <w:lang w:val="en-GB"/>
              </w:rPr>
              <w:drawing>
                <wp:inline distT="0" distB="0" distL="0" distR="0" wp14:anchorId="1E6D4B0D" wp14:editId="61E4F681">
                  <wp:extent cx="191386" cy="191386"/>
                  <wp:effectExtent l="0" t="0" r="0" b="0"/>
                  <wp:docPr id="9" name="Graphic 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22" cy="20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7D83645E" w14:textId="19722E47" w:rsidR="00EB4185" w:rsidRPr="00017AB6" w:rsidRDefault="008B24F6" w:rsidP="008B24F6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017AB6">
              <w:rPr>
                <w:noProof/>
                <w:sz w:val="24"/>
                <w:szCs w:val="24"/>
                <w:lang w:val="en-GB"/>
              </w:rPr>
              <w:drawing>
                <wp:inline distT="0" distB="0" distL="0" distR="0" wp14:anchorId="4C661822" wp14:editId="03B8AEFD">
                  <wp:extent cx="191386" cy="191386"/>
                  <wp:effectExtent l="0" t="0" r="0" b="0"/>
                  <wp:docPr id="12" name="Graphic 1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22" cy="20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0B4D6313" w14:textId="1FFE655D" w:rsidR="00EB4185" w:rsidRPr="00017AB6" w:rsidRDefault="00EB4185" w:rsidP="00D21A31">
            <w:pPr>
              <w:spacing w:before="120"/>
              <w:rPr>
                <w:sz w:val="16"/>
                <w:szCs w:val="16"/>
                <w:lang w:val="en-GB"/>
              </w:rPr>
            </w:pPr>
          </w:p>
        </w:tc>
      </w:tr>
      <w:tr w:rsidR="008B24F6" w:rsidRPr="00017AB6" w14:paraId="13248CFA" w14:textId="77777777" w:rsidTr="00AB5F72">
        <w:tc>
          <w:tcPr>
            <w:tcW w:w="3335" w:type="dxa"/>
          </w:tcPr>
          <w:p w14:paraId="576CF7EF" w14:textId="77777777" w:rsidR="00EB4185" w:rsidRPr="00017AB6" w:rsidRDefault="00EB4185" w:rsidP="00D21A31">
            <w:pPr>
              <w:spacing w:before="120"/>
              <w:rPr>
                <w:lang w:val="en-GB"/>
              </w:rPr>
            </w:pPr>
          </w:p>
        </w:tc>
        <w:tc>
          <w:tcPr>
            <w:tcW w:w="1409" w:type="dxa"/>
          </w:tcPr>
          <w:p w14:paraId="0CF4C4BD" w14:textId="32AB463E" w:rsidR="00EB4185" w:rsidRPr="00017AB6" w:rsidRDefault="008B24F6" w:rsidP="008B24F6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017AB6">
              <w:rPr>
                <w:noProof/>
                <w:sz w:val="24"/>
                <w:szCs w:val="24"/>
                <w:lang w:val="en-GB"/>
              </w:rPr>
              <w:drawing>
                <wp:inline distT="0" distB="0" distL="0" distR="0" wp14:anchorId="6FB274B0" wp14:editId="2C337EAC">
                  <wp:extent cx="191386" cy="191386"/>
                  <wp:effectExtent l="0" t="0" r="0" b="0"/>
                  <wp:docPr id="7" name="Graphic 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22" cy="20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14:paraId="6F129FC1" w14:textId="1087F2A4" w:rsidR="00EB4185" w:rsidRPr="00017AB6" w:rsidRDefault="008B24F6" w:rsidP="008B24F6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017AB6">
              <w:rPr>
                <w:noProof/>
                <w:sz w:val="24"/>
                <w:szCs w:val="24"/>
                <w:lang w:val="en-GB"/>
              </w:rPr>
              <w:drawing>
                <wp:inline distT="0" distB="0" distL="0" distR="0" wp14:anchorId="4A7444FC" wp14:editId="6987555B">
                  <wp:extent cx="191386" cy="191386"/>
                  <wp:effectExtent l="0" t="0" r="0" b="0"/>
                  <wp:docPr id="10" name="Graphic 1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22" cy="20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5213A4B1" w14:textId="1BA869EE" w:rsidR="00EB4185" w:rsidRPr="00017AB6" w:rsidRDefault="008B24F6" w:rsidP="008B24F6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017AB6">
              <w:rPr>
                <w:noProof/>
                <w:sz w:val="24"/>
                <w:szCs w:val="24"/>
                <w:lang w:val="en-GB"/>
              </w:rPr>
              <w:drawing>
                <wp:inline distT="0" distB="0" distL="0" distR="0" wp14:anchorId="26F47DEB" wp14:editId="0C8F6B87">
                  <wp:extent cx="191386" cy="191386"/>
                  <wp:effectExtent l="0" t="0" r="0" b="0"/>
                  <wp:docPr id="13" name="Graphic 1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22" cy="20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2438CE10" w14:textId="5F1F6286" w:rsidR="00EB4185" w:rsidRPr="00017AB6" w:rsidRDefault="00EB4185" w:rsidP="00D21A31">
            <w:pPr>
              <w:spacing w:before="120"/>
              <w:rPr>
                <w:sz w:val="16"/>
                <w:szCs w:val="16"/>
                <w:lang w:val="en-GB"/>
              </w:rPr>
            </w:pPr>
          </w:p>
        </w:tc>
      </w:tr>
    </w:tbl>
    <w:p w14:paraId="5FBE4FD3" w14:textId="77777777" w:rsidR="00346510" w:rsidRPr="00017AB6" w:rsidRDefault="00346510">
      <w:pPr>
        <w:rPr>
          <w:lang w:val="en-GB"/>
        </w:rPr>
      </w:pPr>
    </w:p>
    <w:p w14:paraId="0D248715" w14:textId="6B4C23B9" w:rsidR="00346510" w:rsidRPr="00017AB6" w:rsidRDefault="00346510" w:rsidP="00176BBA">
      <w:pPr>
        <w:pStyle w:val="Heading1"/>
        <w:rPr>
          <w:b/>
          <w:bCs/>
          <w:sz w:val="28"/>
          <w:szCs w:val="28"/>
          <w:lang w:val="en-GB"/>
        </w:rPr>
      </w:pPr>
      <w:r w:rsidRPr="00017AB6">
        <w:rPr>
          <w:b/>
          <w:bCs/>
          <w:sz w:val="28"/>
          <w:szCs w:val="28"/>
          <w:lang w:val="en-GB"/>
        </w:rPr>
        <w:t>Initiatives of the Search Committee</w:t>
      </w:r>
      <w:r w:rsidR="000639DC" w:rsidRPr="00017AB6">
        <w:rPr>
          <w:b/>
          <w:bCs/>
          <w:sz w:val="28"/>
          <w:szCs w:val="28"/>
          <w:lang w:val="en-GB"/>
        </w:rPr>
        <w:t xml:space="preserve"> to improve diversity</w:t>
      </w:r>
      <w:r w:rsidR="00122687" w:rsidRPr="00017AB6">
        <w:rPr>
          <w:b/>
          <w:bCs/>
          <w:sz w:val="28"/>
          <w:szCs w:val="28"/>
          <w:lang w:val="en-GB"/>
        </w:rPr>
        <w:t xml:space="preserve"> of applicants</w:t>
      </w:r>
      <w:r w:rsidR="008018EC" w:rsidRPr="00017AB6">
        <w:rPr>
          <w:b/>
          <w:bCs/>
          <w:sz w:val="28"/>
          <w:szCs w:val="28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1A31" w:rsidRPr="006474BD" w14:paraId="400DBA7B" w14:textId="77777777" w:rsidTr="00D21A31">
        <w:tc>
          <w:tcPr>
            <w:tcW w:w="9016" w:type="dxa"/>
          </w:tcPr>
          <w:p w14:paraId="4676364B" w14:textId="3A67937B" w:rsidR="00D21A31" w:rsidRPr="00017AB6" w:rsidRDefault="002378E9" w:rsidP="00176BBA">
            <w:pPr>
              <w:pStyle w:val="Heading2"/>
              <w:rPr>
                <w:sz w:val="24"/>
                <w:szCs w:val="24"/>
                <w:lang w:val="en-GB"/>
              </w:rPr>
            </w:pPr>
            <w:r w:rsidRPr="00017AB6">
              <w:rPr>
                <w:sz w:val="24"/>
                <w:szCs w:val="24"/>
                <w:lang w:val="en-GB"/>
              </w:rPr>
              <w:t>How was</w:t>
            </w:r>
            <w:r w:rsidR="000B2B58" w:rsidRPr="00017AB6">
              <w:rPr>
                <w:sz w:val="24"/>
                <w:szCs w:val="24"/>
                <w:lang w:val="en-GB"/>
              </w:rPr>
              <w:t xml:space="preserve"> the Search Committee involved in drafting the </w:t>
            </w:r>
            <w:r w:rsidR="00274EDA" w:rsidRPr="00017AB6">
              <w:rPr>
                <w:sz w:val="24"/>
                <w:szCs w:val="24"/>
                <w:lang w:val="en-GB"/>
              </w:rPr>
              <w:t xml:space="preserve">job advertisement? </w:t>
            </w:r>
          </w:p>
        </w:tc>
      </w:tr>
      <w:tr w:rsidR="000B2B58" w:rsidRPr="006474BD" w14:paraId="7CC7A053" w14:textId="77777777" w:rsidTr="00D21A31">
        <w:tc>
          <w:tcPr>
            <w:tcW w:w="9016" w:type="dxa"/>
          </w:tcPr>
          <w:p w14:paraId="43F08268" w14:textId="77777777" w:rsidR="000B2B58" w:rsidRPr="00017AB6" w:rsidRDefault="000B2B58" w:rsidP="00D21A31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</w:tr>
      <w:tr w:rsidR="00D21A31" w:rsidRPr="006474BD" w14:paraId="4A8FB982" w14:textId="77777777" w:rsidTr="00D21A31">
        <w:tc>
          <w:tcPr>
            <w:tcW w:w="9016" w:type="dxa"/>
          </w:tcPr>
          <w:p w14:paraId="42BF93A3" w14:textId="19589B01" w:rsidR="00D21A31" w:rsidRPr="00017AB6" w:rsidRDefault="00402960" w:rsidP="00C56EFA">
            <w:pPr>
              <w:pStyle w:val="Heading2"/>
              <w:rPr>
                <w:sz w:val="24"/>
                <w:szCs w:val="24"/>
                <w:lang w:val="en-GB"/>
              </w:rPr>
            </w:pPr>
            <w:r w:rsidRPr="00017AB6">
              <w:rPr>
                <w:sz w:val="24"/>
                <w:szCs w:val="24"/>
                <w:lang w:val="en-GB"/>
              </w:rPr>
              <w:t xml:space="preserve">How did the Search Committee work to find job-matching gender diverse candidates? </w:t>
            </w:r>
            <w:r w:rsidR="00122687" w:rsidRPr="00017AB6">
              <w:rPr>
                <w:sz w:val="24"/>
                <w:szCs w:val="24"/>
                <w:lang w:val="en-GB"/>
              </w:rPr>
              <w:t>Please specify the plan for outreach work and how potential applicants were contacte</w:t>
            </w:r>
            <w:r w:rsidRPr="00017AB6">
              <w:rPr>
                <w:sz w:val="24"/>
                <w:szCs w:val="24"/>
                <w:lang w:val="en-GB"/>
              </w:rPr>
              <w:t xml:space="preserve">d: </w:t>
            </w:r>
          </w:p>
        </w:tc>
      </w:tr>
      <w:tr w:rsidR="00122687" w:rsidRPr="006474BD" w14:paraId="76D14BBE" w14:textId="77777777" w:rsidTr="00D21A31">
        <w:tc>
          <w:tcPr>
            <w:tcW w:w="9016" w:type="dxa"/>
          </w:tcPr>
          <w:p w14:paraId="28CE2EC8" w14:textId="77777777" w:rsidR="00122687" w:rsidRPr="00017AB6" w:rsidRDefault="00122687" w:rsidP="00D21A31">
            <w:pPr>
              <w:spacing w:before="120"/>
              <w:rPr>
                <w:sz w:val="24"/>
                <w:szCs w:val="24"/>
                <w:lang w:val="en-GB"/>
              </w:rPr>
            </w:pPr>
          </w:p>
          <w:p w14:paraId="53942EB9" w14:textId="77777777" w:rsidR="005B6715" w:rsidRPr="00017AB6" w:rsidRDefault="005B6715" w:rsidP="00D21A31">
            <w:pPr>
              <w:spacing w:before="120"/>
              <w:rPr>
                <w:sz w:val="24"/>
                <w:szCs w:val="24"/>
                <w:lang w:val="en-GB"/>
              </w:rPr>
            </w:pPr>
          </w:p>
        </w:tc>
      </w:tr>
      <w:tr w:rsidR="008C4C1A" w:rsidRPr="00017AB6" w14:paraId="6FDCF599" w14:textId="77777777" w:rsidTr="00D21A31">
        <w:tc>
          <w:tcPr>
            <w:tcW w:w="9016" w:type="dxa"/>
          </w:tcPr>
          <w:p w14:paraId="443CE9AA" w14:textId="41945140" w:rsidR="008C4C1A" w:rsidRPr="00017AB6" w:rsidRDefault="002378E9" w:rsidP="00683B39">
            <w:pPr>
              <w:pStyle w:val="Heading2"/>
              <w:spacing w:line="259" w:lineRule="auto"/>
              <w:rPr>
                <w:sz w:val="24"/>
                <w:szCs w:val="24"/>
                <w:lang w:val="en-GB"/>
              </w:rPr>
            </w:pPr>
            <w:r w:rsidRPr="00017AB6">
              <w:rPr>
                <w:sz w:val="24"/>
                <w:szCs w:val="24"/>
                <w:lang w:val="en-GB"/>
              </w:rPr>
              <w:t>How d</w:t>
            </w:r>
            <w:r w:rsidR="006831C1" w:rsidRPr="00017AB6">
              <w:rPr>
                <w:sz w:val="24"/>
                <w:szCs w:val="24"/>
                <w:lang w:val="en-GB"/>
              </w:rPr>
              <w:t xml:space="preserve">id the Search Committee need to take actions to reduce (unconscious) bias? Either in the job advertisement, job posting, or elsewhere? </w:t>
            </w:r>
          </w:p>
        </w:tc>
      </w:tr>
      <w:tr w:rsidR="006831C1" w:rsidRPr="00017AB6" w14:paraId="4F7E5ED4" w14:textId="77777777" w:rsidTr="00D21A31">
        <w:tc>
          <w:tcPr>
            <w:tcW w:w="9016" w:type="dxa"/>
          </w:tcPr>
          <w:p w14:paraId="4ADE99B4" w14:textId="77777777" w:rsidR="006831C1" w:rsidRPr="00017AB6" w:rsidRDefault="006831C1" w:rsidP="006831C1">
            <w:pPr>
              <w:rPr>
                <w:sz w:val="24"/>
                <w:szCs w:val="24"/>
                <w:lang w:val="en-GB"/>
              </w:rPr>
            </w:pPr>
          </w:p>
          <w:p w14:paraId="3B874567" w14:textId="77777777" w:rsidR="005B6715" w:rsidRPr="00017AB6" w:rsidRDefault="005B6715" w:rsidP="006831C1">
            <w:pPr>
              <w:rPr>
                <w:sz w:val="24"/>
                <w:szCs w:val="24"/>
                <w:lang w:val="en-GB"/>
              </w:rPr>
            </w:pPr>
          </w:p>
        </w:tc>
      </w:tr>
      <w:tr w:rsidR="006831C1" w:rsidRPr="006474BD" w14:paraId="5FBDAB42" w14:textId="77777777" w:rsidTr="00D21A31">
        <w:tc>
          <w:tcPr>
            <w:tcW w:w="9016" w:type="dxa"/>
          </w:tcPr>
          <w:p w14:paraId="70B16006" w14:textId="58865F0A" w:rsidR="006831C1" w:rsidRPr="00017AB6" w:rsidRDefault="00C56EFA" w:rsidP="00122687">
            <w:pPr>
              <w:pStyle w:val="Heading2"/>
              <w:rPr>
                <w:sz w:val="24"/>
                <w:szCs w:val="24"/>
                <w:lang w:val="en-GB"/>
              </w:rPr>
            </w:pPr>
            <w:r w:rsidRPr="00017AB6">
              <w:rPr>
                <w:sz w:val="24"/>
                <w:szCs w:val="24"/>
                <w:lang w:val="en-GB"/>
              </w:rPr>
              <w:lastRenderedPageBreak/>
              <w:t xml:space="preserve">Please describe a challenge during this search: </w:t>
            </w:r>
          </w:p>
        </w:tc>
      </w:tr>
      <w:tr w:rsidR="006831C1" w:rsidRPr="006474BD" w14:paraId="353AAF58" w14:textId="77777777" w:rsidTr="00D21A31">
        <w:tc>
          <w:tcPr>
            <w:tcW w:w="9016" w:type="dxa"/>
          </w:tcPr>
          <w:p w14:paraId="6D6412B9" w14:textId="77777777" w:rsidR="006831C1" w:rsidRPr="00017AB6" w:rsidRDefault="006831C1" w:rsidP="006831C1">
            <w:pPr>
              <w:rPr>
                <w:lang w:val="en-GB"/>
              </w:rPr>
            </w:pPr>
          </w:p>
          <w:p w14:paraId="3778ED77" w14:textId="77777777" w:rsidR="005B6715" w:rsidRPr="00017AB6" w:rsidRDefault="005B6715" w:rsidP="006831C1">
            <w:pPr>
              <w:rPr>
                <w:lang w:val="en-GB"/>
              </w:rPr>
            </w:pPr>
          </w:p>
        </w:tc>
      </w:tr>
      <w:tr w:rsidR="002378E9" w:rsidRPr="006474BD" w14:paraId="362126C7" w14:textId="77777777" w:rsidTr="00D21A31">
        <w:tc>
          <w:tcPr>
            <w:tcW w:w="9016" w:type="dxa"/>
          </w:tcPr>
          <w:p w14:paraId="32F32D64" w14:textId="537A1456" w:rsidR="002378E9" w:rsidRPr="00017AB6" w:rsidRDefault="002378E9" w:rsidP="002378E9">
            <w:pPr>
              <w:pStyle w:val="Heading2"/>
              <w:rPr>
                <w:sz w:val="24"/>
                <w:szCs w:val="24"/>
                <w:lang w:val="en-GB"/>
              </w:rPr>
            </w:pPr>
            <w:r w:rsidRPr="00017AB6">
              <w:rPr>
                <w:sz w:val="24"/>
                <w:szCs w:val="24"/>
                <w:lang w:val="en-GB"/>
              </w:rPr>
              <w:t xml:space="preserve">Please describe </w:t>
            </w:r>
            <w:r w:rsidR="0088232E" w:rsidRPr="00017AB6">
              <w:rPr>
                <w:sz w:val="24"/>
                <w:szCs w:val="24"/>
                <w:lang w:val="en-GB"/>
              </w:rPr>
              <w:t xml:space="preserve">the Search Committee’s </w:t>
            </w:r>
            <w:r w:rsidRPr="00017AB6">
              <w:rPr>
                <w:sz w:val="24"/>
                <w:szCs w:val="24"/>
                <w:lang w:val="en-GB"/>
              </w:rPr>
              <w:t>recommendation</w:t>
            </w:r>
            <w:r w:rsidR="0088232E" w:rsidRPr="00017AB6">
              <w:rPr>
                <w:sz w:val="24"/>
                <w:szCs w:val="24"/>
                <w:lang w:val="en-GB"/>
              </w:rPr>
              <w:t>(s)</w:t>
            </w:r>
            <w:r w:rsidRPr="00017AB6">
              <w:rPr>
                <w:sz w:val="24"/>
                <w:szCs w:val="24"/>
                <w:lang w:val="en-GB"/>
              </w:rPr>
              <w:t xml:space="preserve"> </w:t>
            </w:r>
            <w:r w:rsidR="005B6715" w:rsidRPr="00017AB6">
              <w:rPr>
                <w:sz w:val="24"/>
                <w:szCs w:val="24"/>
                <w:lang w:val="en-GB"/>
              </w:rPr>
              <w:t>based on</w:t>
            </w:r>
            <w:r w:rsidRPr="00017AB6">
              <w:rPr>
                <w:sz w:val="24"/>
                <w:szCs w:val="24"/>
                <w:lang w:val="en-GB"/>
              </w:rPr>
              <w:t xml:space="preserve"> this search:</w:t>
            </w:r>
          </w:p>
        </w:tc>
      </w:tr>
      <w:tr w:rsidR="005B6715" w:rsidRPr="006474BD" w14:paraId="3B6537BE" w14:textId="77777777" w:rsidTr="00D21A31">
        <w:tc>
          <w:tcPr>
            <w:tcW w:w="9016" w:type="dxa"/>
          </w:tcPr>
          <w:p w14:paraId="11FE8BA5" w14:textId="77777777" w:rsidR="005B6715" w:rsidRPr="00017AB6" w:rsidRDefault="005B6715" w:rsidP="005B6715">
            <w:pPr>
              <w:rPr>
                <w:lang w:val="en-GB"/>
              </w:rPr>
            </w:pPr>
          </w:p>
          <w:p w14:paraId="1B1CD006" w14:textId="77777777" w:rsidR="005B6715" w:rsidRPr="00017AB6" w:rsidRDefault="005B6715" w:rsidP="005B6715">
            <w:pPr>
              <w:rPr>
                <w:lang w:val="en-GB"/>
              </w:rPr>
            </w:pPr>
          </w:p>
        </w:tc>
      </w:tr>
    </w:tbl>
    <w:p w14:paraId="51F04B8B" w14:textId="1AADF9BB" w:rsidR="000639DC" w:rsidRPr="00017AB6" w:rsidRDefault="000639DC">
      <w:pPr>
        <w:rPr>
          <w:lang w:val="en-GB"/>
        </w:rPr>
      </w:pPr>
    </w:p>
    <w:p w14:paraId="4B40A2CD" w14:textId="77777777" w:rsidR="00910174" w:rsidRPr="00017AB6" w:rsidRDefault="00910174" w:rsidP="008018EC">
      <w:pPr>
        <w:ind w:left="360"/>
        <w:rPr>
          <w:lang w:val="en-GB"/>
        </w:rPr>
      </w:pPr>
    </w:p>
    <w:sectPr w:rsidR="00910174" w:rsidRPr="00017AB6" w:rsidSect="00C3540D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E0B9" w14:textId="77777777" w:rsidR="00C91F0E" w:rsidRDefault="00C91F0E" w:rsidP="008A088F">
      <w:pPr>
        <w:spacing w:after="0" w:line="240" w:lineRule="auto"/>
      </w:pPr>
      <w:r>
        <w:separator/>
      </w:r>
    </w:p>
  </w:endnote>
  <w:endnote w:type="continuationSeparator" w:id="0">
    <w:p w14:paraId="5D562A68" w14:textId="77777777" w:rsidR="00C91F0E" w:rsidRDefault="00C91F0E" w:rsidP="008A088F">
      <w:pPr>
        <w:spacing w:after="0" w:line="240" w:lineRule="auto"/>
      </w:pPr>
      <w:r>
        <w:continuationSeparator/>
      </w:r>
    </w:p>
  </w:endnote>
  <w:endnote w:type="continuationNotice" w:id="1">
    <w:p w14:paraId="68CCD03C" w14:textId="77777777" w:rsidR="00C91F0E" w:rsidRDefault="00C91F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93DD" w14:textId="77777777" w:rsidR="00C91F0E" w:rsidRDefault="00C91F0E" w:rsidP="008A088F">
      <w:pPr>
        <w:spacing w:after="0" w:line="240" w:lineRule="auto"/>
      </w:pPr>
      <w:r>
        <w:separator/>
      </w:r>
    </w:p>
  </w:footnote>
  <w:footnote w:type="continuationSeparator" w:id="0">
    <w:p w14:paraId="5E182CA7" w14:textId="77777777" w:rsidR="00C91F0E" w:rsidRDefault="00C91F0E" w:rsidP="008A088F">
      <w:pPr>
        <w:spacing w:after="0" w:line="240" w:lineRule="auto"/>
      </w:pPr>
      <w:r>
        <w:continuationSeparator/>
      </w:r>
    </w:p>
  </w:footnote>
  <w:footnote w:type="continuationNotice" w:id="1">
    <w:p w14:paraId="2964A1AE" w14:textId="77777777" w:rsidR="00C91F0E" w:rsidRDefault="00C91F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22E"/>
    <w:multiLevelType w:val="hybridMultilevel"/>
    <w:tmpl w:val="38847CB0"/>
    <w:lvl w:ilvl="0" w:tplc="649C3C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B4441"/>
    <w:multiLevelType w:val="hybridMultilevel"/>
    <w:tmpl w:val="8368BF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62905"/>
    <w:multiLevelType w:val="hybridMultilevel"/>
    <w:tmpl w:val="7B3AC448"/>
    <w:lvl w:ilvl="0" w:tplc="6AB289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695841">
    <w:abstractNumId w:val="0"/>
  </w:num>
  <w:num w:numId="2" w16cid:durableId="642395254">
    <w:abstractNumId w:val="1"/>
  </w:num>
  <w:num w:numId="3" w16cid:durableId="683436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10"/>
    <w:rsid w:val="00004A86"/>
    <w:rsid w:val="00015431"/>
    <w:rsid w:val="00017AB6"/>
    <w:rsid w:val="000239E6"/>
    <w:rsid w:val="000248F2"/>
    <w:rsid w:val="00030147"/>
    <w:rsid w:val="00031659"/>
    <w:rsid w:val="00035BB5"/>
    <w:rsid w:val="000406C6"/>
    <w:rsid w:val="000439D9"/>
    <w:rsid w:val="00045474"/>
    <w:rsid w:val="000560C9"/>
    <w:rsid w:val="000639DC"/>
    <w:rsid w:val="00065CD4"/>
    <w:rsid w:val="000766EF"/>
    <w:rsid w:val="00084B77"/>
    <w:rsid w:val="00094A5C"/>
    <w:rsid w:val="000A1A54"/>
    <w:rsid w:val="000B08C6"/>
    <w:rsid w:val="000B147A"/>
    <w:rsid w:val="000B2B58"/>
    <w:rsid w:val="000B43A9"/>
    <w:rsid w:val="000C41E8"/>
    <w:rsid w:val="000C476E"/>
    <w:rsid w:val="000C7DE5"/>
    <w:rsid w:val="000D1445"/>
    <w:rsid w:val="000D1FEE"/>
    <w:rsid w:val="000D2E83"/>
    <w:rsid w:val="000F1EDB"/>
    <w:rsid w:val="000F7428"/>
    <w:rsid w:val="00100208"/>
    <w:rsid w:val="00102295"/>
    <w:rsid w:val="00106176"/>
    <w:rsid w:val="001127B1"/>
    <w:rsid w:val="001141C7"/>
    <w:rsid w:val="001151E6"/>
    <w:rsid w:val="00116B7B"/>
    <w:rsid w:val="00117F1A"/>
    <w:rsid w:val="00121163"/>
    <w:rsid w:val="00121CD5"/>
    <w:rsid w:val="00122687"/>
    <w:rsid w:val="00131D73"/>
    <w:rsid w:val="00134C0C"/>
    <w:rsid w:val="00137C09"/>
    <w:rsid w:val="00137E93"/>
    <w:rsid w:val="00137F8A"/>
    <w:rsid w:val="00147856"/>
    <w:rsid w:val="00151547"/>
    <w:rsid w:val="001607F4"/>
    <w:rsid w:val="00160DFF"/>
    <w:rsid w:val="00164D94"/>
    <w:rsid w:val="00172E26"/>
    <w:rsid w:val="00176BBA"/>
    <w:rsid w:val="00177F47"/>
    <w:rsid w:val="00180554"/>
    <w:rsid w:val="00187F52"/>
    <w:rsid w:val="001979ED"/>
    <w:rsid w:val="001B3A64"/>
    <w:rsid w:val="001C3BAB"/>
    <w:rsid w:val="001C597B"/>
    <w:rsid w:val="001C616E"/>
    <w:rsid w:val="001C685B"/>
    <w:rsid w:val="001D09CD"/>
    <w:rsid w:val="001D3ECA"/>
    <w:rsid w:val="001E2940"/>
    <w:rsid w:val="001E69DC"/>
    <w:rsid w:val="001F1C1F"/>
    <w:rsid w:val="001F71B3"/>
    <w:rsid w:val="001F7AF9"/>
    <w:rsid w:val="00200D95"/>
    <w:rsid w:val="00207D1F"/>
    <w:rsid w:val="00220B08"/>
    <w:rsid w:val="00224DEC"/>
    <w:rsid w:val="00227F40"/>
    <w:rsid w:val="002378E9"/>
    <w:rsid w:val="00247AED"/>
    <w:rsid w:val="00251B00"/>
    <w:rsid w:val="002659EF"/>
    <w:rsid w:val="00266F18"/>
    <w:rsid w:val="00267931"/>
    <w:rsid w:val="00272698"/>
    <w:rsid w:val="00274EDA"/>
    <w:rsid w:val="0027547D"/>
    <w:rsid w:val="00276518"/>
    <w:rsid w:val="00283465"/>
    <w:rsid w:val="00285BEE"/>
    <w:rsid w:val="0029660A"/>
    <w:rsid w:val="002A052B"/>
    <w:rsid w:val="002A1A59"/>
    <w:rsid w:val="002B0082"/>
    <w:rsid w:val="002B604A"/>
    <w:rsid w:val="002D38A2"/>
    <w:rsid w:val="002D7B58"/>
    <w:rsid w:val="002E1D1A"/>
    <w:rsid w:val="002E1FF6"/>
    <w:rsid w:val="002F58FA"/>
    <w:rsid w:val="00301D5C"/>
    <w:rsid w:val="0030253C"/>
    <w:rsid w:val="00302BE5"/>
    <w:rsid w:val="00307FE6"/>
    <w:rsid w:val="00311D09"/>
    <w:rsid w:val="00321219"/>
    <w:rsid w:val="00326618"/>
    <w:rsid w:val="00331924"/>
    <w:rsid w:val="00332196"/>
    <w:rsid w:val="003337AD"/>
    <w:rsid w:val="00334D9E"/>
    <w:rsid w:val="003358AA"/>
    <w:rsid w:val="0034495F"/>
    <w:rsid w:val="00346510"/>
    <w:rsid w:val="0037468F"/>
    <w:rsid w:val="003815A2"/>
    <w:rsid w:val="003821F1"/>
    <w:rsid w:val="00383F69"/>
    <w:rsid w:val="00391153"/>
    <w:rsid w:val="00392FC4"/>
    <w:rsid w:val="00396940"/>
    <w:rsid w:val="003A06F0"/>
    <w:rsid w:val="003B02BA"/>
    <w:rsid w:val="003B7B2B"/>
    <w:rsid w:val="003C4EE4"/>
    <w:rsid w:val="003E5037"/>
    <w:rsid w:val="003E602C"/>
    <w:rsid w:val="003E6B7B"/>
    <w:rsid w:val="003E6BE5"/>
    <w:rsid w:val="003E7C23"/>
    <w:rsid w:val="003F1892"/>
    <w:rsid w:val="003F2237"/>
    <w:rsid w:val="003F454E"/>
    <w:rsid w:val="003F5747"/>
    <w:rsid w:val="004011B2"/>
    <w:rsid w:val="00402960"/>
    <w:rsid w:val="00403122"/>
    <w:rsid w:val="004041E4"/>
    <w:rsid w:val="00404BCB"/>
    <w:rsid w:val="00416849"/>
    <w:rsid w:val="00417A08"/>
    <w:rsid w:val="00420A23"/>
    <w:rsid w:val="00424DCC"/>
    <w:rsid w:val="00425916"/>
    <w:rsid w:val="0043695B"/>
    <w:rsid w:val="00450C67"/>
    <w:rsid w:val="00452338"/>
    <w:rsid w:val="00454DD6"/>
    <w:rsid w:val="00460358"/>
    <w:rsid w:val="00471BF3"/>
    <w:rsid w:val="00472594"/>
    <w:rsid w:val="004734AA"/>
    <w:rsid w:val="004831F7"/>
    <w:rsid w:val="004846BB"/>
    <w:rsid w:val="004A6ADE"/>
    <w:rsid w:val="004A70C5"/>
    <w:rsid w:val="004A729B"/>
    <w:rsid w:val="004C32A4"/>
    <w:rsid w:val="004D4357"/>
    <w:rsid w:val="004D71E9"/>
    <w:rsid w:val="004E06A9"/>
    <w:rsid w:val="004F1541"/>
    <w:rsid w:val="004F44D1"/>
    <w:rsid w:val="004F481A"/>
    <w:rsid w:val="005130F5"/>
    <w:rsid w:val="0051320D"/>
    <w:rsid w:val="00516AE1"/>
    <w:rsid w:val="00520682"/>
    <w:rsid w:val="00553CD6"/>
    <w:rsid w:val="00554E13"/>
    <w:rsid w:val="005645F7"/>
    <w:rsid w:val="005660A6"/>
    <w:rsid w:val="00567A51"/>
    <w:rsid w:val="0057419F"/>
    <w:rsid w:val="00575C37"/>
    <w:rsid w:val="00576E36"/>
    <w:rsid w:val="0058006E"/>
    <w:rsid w:val="00586332"/>
    <w:rsid w:val="00596937"/>
    <w:rsid w:val="005B6715"/>
    <w:rsid w:val="005C1A87"/>
    <w:rsid w:val="005C5609"/>
    <w:rsid w:val="005C6FCC"/>
    <w:rsid w:val="005D4152"/>
    <w:rsid w:val="005D48CB"/>
    <w:rsid w:val="005E275B"/>
    <w:rsid w:val="005E40A0"/>
    <w:rsid w:val="005E49C8"/>
    <w:rsid w:val="005E62E9"/>
    <w:rsid w:val="005F186A"/>
    <w:rsid w:val="00602594"/>
    <w:rsid w:val="00613DB1"/>
    <w:rsid w:val="006303CD"/>
    <w:rsid w:val="00636542"/>
    <w:rsid w:val="006458C8"/>
    <w:rsid w:val="00647053"/>
    <w:rsid w:val="006474BD"/>
    <w:rsid w:val="006474C8"/>
    <w:rsid w:val="00647FED"/>
    <w:rsid w:val="00661559"/>
    <w:rsid w:val="00662C39"/>
    <w:rsid w:val="00677ED0"/>
    <w:rsid w:val="00680D9D"/>
    <w:rsid w:val="006831C1"/>
    <w:rsid w:val="00683B39"/>
    <w:rsid w:val="00685D0C"/>
    <w:rsid w:val="00686275"/>
    <w:rsid w:val="00694A18"/>
    <w:rsid w:val="006A53F5"/>
    <w:rsid w:val="006C18E6"/>
    <w:rsid w:val="006C1EA3"/>
    <w:rsid w:val="006D4F39"/>
    <w:rsid w:val="006E343B"/>
    <w:rsid w:val="006E3D9B"/>
    <w:rsid w:val="006E5BDC"/>
    <w:rsid w:val="006F1410"/>
    <w:rsid w:val="006F5C6B"/>
    <w:rsid w:val="006F7DCF"/>
    <w:rsid w:val="007066D6"/>
    <w:rsid w:val="00714103"/>
    <w:rsid w:val="00715E67"/>
    <w:rsid w:val="00726C8E"/>
    <w:rsid w:val="00726CEA"/>
    <w:rsid w:val="0073245D"/>
    <w:rsid w:val="00733117"/>
    <w:rsid w:val="00735440"/>
    <w:rsid w:val="00744C76"/>
    <w:rsid w:val="0074603F"/>
    <w:rsid w:val="0074736A"/>
    <w:rsid w:val="00747C8D"/>
    <w:rsid w:val="00752CC3"/>
    <w:rsid w:val="00755CE1"/>
    <w:rsid w:val="00757A96"/>
    <w:rsid w:val="00770548"/>
    <w:rsid w:val="007843A7"/>
    <w:rsid w:val="0078500E"/>
    <w:rsid w:val="00785F36"/>
    <w:rsid w:val="00786800"/>
    <w:rsid w:val="00794F8E"/>
    <w:rsid w:val="007A3FF6"/>
    <w:rsid w:val="007A7533"/>
    <w:rsid w:val="007B5399"/>
    <w:rsid w:val="007F121B"/>
    <w:rsid w:val="007F3469"/>
    <w:rsid w:val="007F4C1C"/>
    <w:rsid w:val="007F6A83"/>
    <w:rsid w:val="008018EC"/>
    <w:rsid w:val="00803F9B"/>
    <w:rsid w:val="008045BC"/>
    <w:rsid w:val="0080522B"/>
    <w:rsid w:val="0080643D"/>
    <w:rsid w:val="00813C18"/>
    <w:rsid w:val="00814E26"/>
    <w:rsid w:val="008155AE"/>
    <w:rsid w:val="00816B57"/>
    <w:rsid w:val="0082486B"/>
    <w:rsid w:val="008311D1"/>
    <w:rsid w:val="00831EA3"/>
    <w:rsid w:val="008334C7"/>
    <w:rsid w:val="00833928"/>
    <w:rsid w:val="00833D62"/>
    <w:rsid w:val="008348E3"/>
    <w:rsid w:val="008352A7"/>
    <w:rsid w:val="00835510"/>
    <w:rsid w:val="0084301A"/>
    <w:rsid w:val="008530A7"/>
    <w:rsid w:val="00862732"/>
    <w:rsid w:val="00864883"/>
    <w:rsid w:val="00865506"/>
    <w:rsid w:val="00867000"/>
    <w:rsid w:val="0087246F"/>
    <w:rsid w:val="00877262"/>
    <w:rsid w:val="0088232E"/>
    <w:rsid w:val="00893884"/>
    <w:rsid w:val="00896642"/>
    <w:rsid w:val="008A088F"/>
    <w:rsid w:val="008A0EAE"/>
    <w:rsid w:val="008A5950"/>
    <w:rsid w:val="008B24F6"/>
    <w:rsid w:val="008B4B9D"/>
    <w:rsid w:val="008C4C1A"/>
    <w:rsid w:val="008D6CF9"/>
    <w:rsid w:val="008E0511"/>
    <w:rsid w:val="008E23AD"/>
    <w:rsid w:val="008F3C65"/>
    <w:rsid w:val="008F4F6E"/>
    <w:rsid w:val="00902D14"/>
    <w:rsid w:val="00910174"/>
    <w:rsid w:val="00914216"/>
    <w:rsid w:val="00916850"/>
    <w:rsid w:val="009226CA"/>
    <w:rsid w:val="009243EA"/>
    <w:rsid w:val="00944505"/>
    <w:rsid w:val="0094766B"/>
    <w:rsid w:val="009540C3"/>
    <w:rsid w:val="00956577"/>
    <w:rsid w:val="0096219B"/>
    <w:rsid w:val="00964F9E"/>
    <w:rsid w:val="0096619C"/>
    <w:rsid w:val="00970AC1"/>
    <w:rsid w:val="009806D5"/>
    <w:rsid w:val="00982907"/>
    <w:rsid w:val="0098701F"/>
    <w:rsid w:val="00990B97"/>
    <w:rsid w:val="00992817"/>
    <w:rsid w:val="00995637"/>
    <w:rsid w:val="00997D52"/>
    <w:rsid w:val="009A63C1"/>
    <w:rsid w:val="009B3116"/>
    <w:rsid w:val="009B6339"/>
    <w:rsid w:val="009B6B61"/>
    <w:rsid w:val="009C5919"/>
    <w:rsid w:val="009D27A8"/>
    <w:rsid w:val="009D6C12"/>
    <w:rsid w:val="009D746A"/>
    <w:rsid w:val="009E7701"/>
    <w:rsid w:val="009F4667"/>
    <w:rsid w:val="00A02D2D"/>
    <w:rsid w:val="00A07698"/>
    <w:rsid w:val="00A14205"/>
    <w:rsid w:val="00A25F51"/>
    <w:rsid w:val="00A31259"/>
    <w:rsid w:val="00A47E31"/>
    <w:rsid w:val="00A53F45"/>
    <w:rsid w:val="00A673A5"/>
    <w:rsid w:val="00A82AFE"/>
    <w:rsid w:val="00A868C3"/>
    <w:rsid w:val="00A91696"/>
    <w:rsid w:val="00AA331B"/>
    <w:rsid w:val="00AA4C00"/>
    <w:rsid w:val="00AA5D36"/>
    <w:rsid w:val="00AB0880"/>
    <w:rsid w:val="00AB0AE3"/>
    <w:rsid w:val="00AB5F72"/>
    <w:rsid w:val="00AC4FD6"/>
    <w:rsid w:val="00AC6E38"/>
    <w:rsid w:val="00AD2A02"/>
    <w:rsid w:val="00AE1C0F"/>
    <w:rsid w:val="00AE4CAE"/>
    <w:rsid w:val="00AF04CA"/>
    <w:rsid w:val="00AF0E0A"/>
    <w:rsid w:val="00AF2643"/>
    <w:rsid w:val="00B01175"/>
    <w:rsid w:val="00B06210"/>
    <w:rsid w:val="00B12F29"/>
    <w:rsid w:val="00B16321"/>
    <w:rsid w:val="00B169B2"/>
    <w:rsid w:val="00B170FA"/>
    <w:rsid w:val="00B254F3"/>
    <w:rsid w:val="00B34400"/>
    <w:rsid w:val="00B400E0"/>
    <w:rsid w:val="00B47B37"/>
    <w:rsid w:val="00B54E97"/>
    <w:rsid w:val="00B701CD"/>
    <w:rsid w:val="00BA2EDB"/>
    <w:rsid w:val="00BA366F"/>
    <w:rsid w:val="00BA6332"/>
    <w:rsid w:val="00BB6CD7"/>
    <w:rsid w:val="00BB799B"/>
    <w:rsid w:val="00BC323E"/>
    <w:rsid w:val="00BC6AEA"/>
    <w:rsid w:val="00BD6332"/>
    <w:rsid w:val="00BE6692"/>
    <w:rsid w:val="00BE77BC"/>
    <w:rsid w:val="00BF67CF"/>
    <w:rsid w:val="00C05687"/>
    <w:rsid w:val="00C06303"/>
    <w:rsid w:val="00C124C8"/>
    <w:rsid w:val="00C15234"/>
    <w:rsid w:val="00C153FE"/>
    <w:rsid w:val="00C24B6B"/>
    <w:rsid w:val="00C3540D"/>
    <w:rsid w:val="00C3637B"/>
    <w:rsid w:val="00C3762B"/>
    <w:rsid w:val="00C4513F"/>
    <w:rsid w:val="00C47011"/>
    <w:rsid w:val="00C5053E"/>
    <w:rsid w:val="00C56EFA"/>
    <w:rsid w:val="00C574E4"/>
    <w:rsid w:val="00C6262B"/>
    <w:rsid w:val="00C63265"/>
    <w:rsid w:val="00C70755"/>
    <w:rsid w:val="00C74247"/>
    <w:rsid w:val="00C76255"/>
    <w:rsid w:val="00C767F5"/>
    <w:rsid w:val="00C805B5"/>
    <w:rsid w:val="00C91F0E"/>
    <w:rsid w:val="00C93BD2"/>
    <w:rsid w:val="00CA3715"/>
    <w:rsid w:val="00CB0521"/>
    <w:rsid w:val="00CB1650"/>
    <w:rsid w:val="00CB18D1"/>
    <w:rsid w:val="00CB2BE7"/>
    <w:rsid w:val="00CC4BE0"/>
    <w:rsid w:val="00CD347B"/>
    <w:rsid w:val="00CE1505"/>
    <w:rsid w:val="00CF2995"/>
    <w:rsid w:val="00CF4477"/>
    <w:rsid w:val="00D01CC0"/>
    <w:rsid w:val="00D027FF"/>
    <w:rsid w:val="00D0284B"/>
    <w:rsid w:val="00D159C4"/>
    <w:rsid w:val="00D16531"/>
    <w:rsid w:val="00D21A31"/>
    <w:rsid w:val="00D22970"/>
    <w:rsid w:val="00D239F8"/>
    <w:rsid w:val="00D376CF"/>
    <w:rsid w:val="00D40C79"/>
    <w:rsid w:val="00D40D67"/>
    <w:rsid w:val="00D43AE4"/>
    <w:rsid w:val="00D442C4"/>
    <w:rsid w:val="00D44ACE"/>
    <w:rsid w:val="00D44F31"/>
    <w:rsid w:val="00D451CA"/>
    <w:rsid w:val="00D50447"/>
    <w:rsid w:val="00D51E4C"/>
    <w:rsid w:val="00D5312D"/>
    <w:rsid w:val="00D61084"/>
    <w:rsid w:val="00D655FE"/>
    <w:rsid w:val="00D759EF"/>
    <w:rsid w:val="00D8048C"/>
    <w:rsid w:val="00D821FF"/>
    <w:rsid w:val="00D82C9D"/>
    <w:rsid w:val="00D83EB8"/>
    <w:rsid w:val="00D912A3"/>
    <w:rsid w:val="00D97859"/>
    <w:rsid w:val="00DA5ADD"/>
    <w:rsid w:val="00DB02F7"/>
    <w:rsid w:val="00DB0910"/>
    <w:rsid w:val="00DB269A"/>
    <w:rsid w:val="00DB28B8"/>
    <w:rsid w:val="00DB5351"/>
    <w:rsid w:val="00DB6F2D"/>
    <w:rsid w:val="00DC6055"/>
    <w:rsid w:val="00DC7EE5"/>
    <w:rsid w:val="00DE3FF6"/>
    <w:rsid w:val="00DF569F"/>
    <w:rsid w:val="00DF57B5"/>
    <w:rsid w:val="00DF69C7"/>
    <w:rsid w:val="00E011CA"/>
    <w:rsid w:val="00E02D33"/>
    <w:rsid w:val="00E06460"/>
    <w:rsid w:val="00E079E9"/>
    <w:rsid w:val="00E07F2C"/>
    <w:rsid w:val="00E1474E"/>
    <w:rsid w:val="00E14D92"/>
    <w:rsid w:val="00E17B48"/>
    <w:rsid w:val="00E25CAB"/>
    <w:rsid w:val="00E31603"/>
    <w:rsid w:val="00E32BB1"/>
    <w:rsid w:val="00E3342C"/>
    <w:rsid w:val="00E35CD1"/>
    <w:rsid w:val="00E35EEC"/>
    <w:rsid w:val="00E40F20"/>
    <w:rsid w:val="00E51544"/>
    <w:rsid w:val="00E61DBD"/>
    <w:rsid w:val="00E954B5"/>
    <w:rsid w:val="00EA4881"/>
    <w:rsid w:val="00EA48C0"/>
    <w:rsid w:val="00EA63A9"/>
    <w:rsid w:val="00EA6871"/>
    <w:rsid w:val="00EB3C04"/>
    <w:rsid w:val="00EB4185"/>
    <w:rsid w:val="00EB7030"/>
    <w:rsid w:val="00EC2E82"/>
    <w:rsid w:val="00EC5B8E"/>
    <w:rsid w:val="00ED2D18"/>
    <w:rsid w:val="00ED7780"/>
    <w:rsid w:val="00EE3415"/>
    <w:rsid w:val="00EF154E"/>
    <w:rsid w:val="00EF2CDA"/>
    <w:rsid w:val="00EF3B94"/>
    <w:rsid w:val="00F01B6A"/>
    <w:rsid w:val="00F031DA"/>
    <w:rsid w:val="00F04ED7"/>
    <w:rsid w:val="00F15762"/>
    <w:rsid w:val="00F23A36"/>
    <w:rsid w:val="00F319E8"/>
    <w:rsid w:val="00F3610A"/>
    <w:rsid w:val="00F54FC4"/>
    <w:rsid w:val="00F671A3"/>
    <w:rsid w:val="00F75759"/>
    <w:rsid w:val="00F84D09"/>
    <w:rsid w:val="00F87DB8"/>
    <w:rsid w:val="00F95DC8"/>
    <w:rsid w:val="00FA07AB"/>
    <w:rsid w:val="00FA2046"/>
    <w:rsid w:val="00FB32E6"/>
    <w:rsid w:val="00FB4497"/>
    <w:rsid w:val="00FC00CF"/>
    <w:rsid w:val="00FC14F3"/>
    <w:rsid w:val="00FD507A"/>
    <w:rsid w:val="00FE0715"/>
    <w:rsid w:val="00FE2168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93AF"/>
  <w15:chartTrackingRefBased/>
  <w15:docId w15:val="{B6714EB4-5AB0-4131-A938-5A1C0A9D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505"/>
  </w:style>
  <w:style w:type="paragraph" w:styleId="Heading1">
    <w:name w:val="heading 1"/>
    <w:basedOn w:val="Normal"/>
    <w:next w:val="Normal"/>
    <w:link w:val="Heading1Char"/>
    <w:uiPriority w:val="9"/>
    <w:qFormat/>
    <w:rsid w:val="00CE150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50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5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5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5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5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5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5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5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E150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E15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A4C00"/>
    <w:pPr>
      <w:ind w:left="720"/>
      <w:contextualSpacing/>
    </w:pPr>
  </w:style>
  <w:style w:type="character" w:styleId="Hyperlink">
    <w:name w:val="Hyperlink"/>
    <w:uiPriority w:val="99"/>
    <w:semiHidden/>
    <w:rsid w:val="0080522B"/>
    <w:rPr>
      <w:rFonts w:ascii="Georgia" w:hAnsi="Georgia"/>
      <w:color w:val="03428E"/>
      <w:sz w:val="21"/>
      <w:u w:val="none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8A0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88F"/>
  </w:style>
  <w:style w:type="paragraph" w:styleId="Footer">
    <w:name w:val="footer"/>
    <w:basedOn w:val="Normal"/>
    <w:link w:val="FooterChar"/>
    <w:uiPriority w:val="99"/>
    <w:unhideWhenUsed/>
    <w:rsid w:val="008A0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88F"/>
  </w:style>
  <w:style w:type="paragraph" w:styleId="Revision">
    <w:name w:val="Revision"/>
    <w:hidden/>
    <w:uiPriority w:val="99"/>
    <w:semiHidden/>
    <w:rsid w:val="00AF0E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32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245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32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45D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50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50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50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50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505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50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50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150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E150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505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50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150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E1505"/>
    <w:rPr>
      <w:b/>
      <w:bCs/>
    </w:rPr>
  </w:style>
  <w:style w:type="character" w:styleId="Emphasis">
    <w:name w:val="Emphasis"/>
    <w:basedOn w:val="DefaultParagraphFont"/>
    <w:uiPriority w:val="20"/>
    <w:qFormat/>
    <w:rsid w:val="00CE1505"/>
    <w:rPr>
      <w:i/>
      <w:iCs/>
    </w:rPr>
  </w:style>
  <w:style w:type="paragraph" w:styleId="NoSpacing">
    <w:name w:val="No Spacing"/>
    <w:uiPriority w:val="1"/>
    <w:qFormat/>
    <w:rsid w:val="00CE15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E150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150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505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50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E150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E150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E150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E150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E150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505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685D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74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rbejdere.au.dk/en/administration/hr/recruitmentandonboarding/recruitment/tools-for-recruitment-of-academic-staff-vip/norms-for-recruit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arbejdere.au.dk/en/strategy/gender-balance-in-research/translate-to-english-au-gender-equality-pl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sv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2329</CharactersWithSpaces>
  <SharedDoc>false</SharedDoc>
  <HLinks>
    <vt:vector size="6" baseType="variant"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https://internationalstaff.au.dk/relocationservice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for Search Committees at NAT</dc:title>
  <dc:subject/>
  <dc:creator>Birgitte So-Young Ahn</dc:creator>
  <cp:keywords/>
  <dc:description/>
  <cp:lastModifiedBy>Birgitte So-Young Ahn</cp:lastModifiedBy>
  <cp:revision>5</cp:revision>
  <dcterms:created xsi:type="dcterms:W3CDTF">2023-12-14T08:46:00Z</dcterms:created>
  <dcterms:modified xsi:type="dcterms:W3CDTF">2023-12-14T09:22:00Z</dcterms:modified>
</cp:coreProperties>
</file>